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23.04.2020 - 6b j.niemiecki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T: Unordnung im Zimmer.str70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Jeśli chcemy opisać np. pokój lub określić miejsce położenia mebli lub przedmiotów przydadzą  nam się przyimki  łączące się z celownikiem (Dativ) oraz kilka czasowników oznaczających stan spoczynku: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vor – przed,                              stehen - stać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unter –pod,                                h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ngen - wisieć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über- nad                                   liegen -leżeć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hinter – za                                 sein - być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zwischen- pomiędzy                 sich befinden – znajdować się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neben – obok                            sitzen -siedzieć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in – w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auf – 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an -przy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Zadając pytanie, gdzie dana rzecz się znajduje/ wisi/ leży...stawiamy pytanie Wo?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Wo h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ngt die Lampe? Die Lampe hӓngt über dem Tisch.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Przyimki są nieodmienną częścia mowy i tworzą nierozdzielną całość z rzeczownikiem. Narzucają rzeczownikom zminę przypadków.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der Tisch –stół (mianownik) (r .m)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vor/unter/ über /hinter/ zwischen /neben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 xml:space="preserve">dem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 xml:space="preserve">Tisch -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przed/pod…stołem (celownik)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Kommode – komoda (mianownik) (r.ż)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vor/unter/über/ hinter/ zwischen/naben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 xml:space="preserve">der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Kommode.- przed/ pod….komodą (celownik)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Bett- łóżko (mianownik)(r.n)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vor/unter/über/hinnter/ zwischen/neben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en-US" w:eastAsia="zh-CN" w:bidi="ar"/>
        </w:rPr>
        <w:t>dem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Bett – przed /pod łóżkiem (r.n) (celownik)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Zapoznajcie sę z tekstem na stronie 70.Napiszcie skrótem w zeszycie czy zdania są zgodne z z treścią ( R), czy nie (F). Odsłuchajcie ćw.3 i 4/71.Ćw.3 –ustnie, ćw.4 zapisz odpowiedzi w zeszycie.Wykonaj pisemnie ćwiczenie 5/51.Praca domowa z zeszytu ćwiczeń 1-3.61 i 62. Dla pracusiów- osób chętnych -  pozostałe.</w:t>
      </w:r>
    </w:p>
    <w:p>
      <w:bookmarkStart w:id="0" w:name="_GoBack"/>
      <w:bookmarkEnd w:id="0"/>
    </w:p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2020-04-23T09:59:43Z</dcterms:created>
  <dc:creator>Admin</dc:creator>
  <cp:lastModifiedBy>Admin</cp:lastModifiedBy>
  <dcterms:modified xsi:type="dcterms:W3CDTF">2020-04-23T09:59:51Z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